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77073" w14:textId="6A447AA5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  <w:b/>
          <w:bCs/>
        </w:rPr>
      </w:pPr>
      <w:r w:rsidRPr="00244B10">
        <w:rPr>
          <w:rFonts w:ascii="Arial" w:hAnsi="Arial" w:cs="Arial"/>
          <w:b/>
          <w:bCs/>
        </w:rPr>
        <w:t xml:space="preserve">Wydział Technologii Żywienia </w:t>
      </w:r>
    </w:p>
    <w:p w14:paraId="2D155F11" w14:textId="77777777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</w:rPr>
      </w:pPr>
      <w:r w:rsidRPr="00244B10">
        <w:rPr>
          <w:rStyle w:val="Pogrubienie"/>
          <w:rFonts w:ascii="Arial" w:hAnsi="Arial" w:cs="Arial"/>
        </w:rPr>
        <w:t>Strategiczne Zakupy w Wirtualnej Rzeczywistości – Edukacyjna Gra Symulacyjna VR</w:t>
      </w:r>
    </w:p>
    <w:p w14:paraId="27ECCFB1" w14:textId="77777777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>Wejdź w rolę specjalisty ds. zakupów i przekona</w:t>
      </w:r>
      <w:bookmarkStart w:id="0" w:name="_GoBack"/>
      <w:bookmarkEnd w:id="0"/>
      <w:r w:rsidRPr="00244B10">
        <w:rPr>
          <w:rFonts w:ascii="Arial" w:hAnsi="Arial" w:cs="Arial"/>
        </w:rPr>
        <w:t xml:space="preserve">j się, jak trudne i odpowiedzialne są decyzje podejmowane w realiach branży spożywczej! Nasza </w:t>
      </w:r>
      <w:r w:rsidRPr="00244B10">
        <w:rPr>
          <w:rStyle w:val="Pogrubienie"/>
          <w:rFonts w:ascii="Arial" w:hAnsi="Arial" w:cs="Arial"/>
        </w:rPr>
        <w:t>symulacyjna gra edukacyjna z elementami VR</w:t>
      </w:r>
      <w:r w:rsidRPr="00244B10">
        <w:rPr>
          <w:rFonts w:ascii="Arial" w:hAnsi="Arial" w:cs="Arial"/>
        </w:rPr>
        <w:t xml:space="preserve"> to innowacyjne narzędzie dydaktyczne, które przenosi studentów do interaktywnego środowiska decyzyjnego w firmie produkującej żywność.</w:t>
      </w:r>
    </w:p>
    <w:p w14:paraId="42E87BD6" w14:textId="77777777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</w:rPr>
      </w:pPr>
      <w:r w:rsidRPr="00244B10">
        <w:rPr>
          <w:rFonts w:ascii="Segoe UI Emoji" w:hAnsi="Segoe UI Emoji" w:cs="Segoe UI Emoji"/>
        </w:rPr>
        <w:t>🎯</w:t>
      </w:r>
      <w:r w:rsidRPr="00244B10">
        <w:rPr>
          <w:rFonts w:ascii="Arial" w:hAnsi="Arial" w:cs="Arial"/>
        </w:rPr>
        <w:t xml:space="preserve"> </w:t>
      </w:r>
      <w:r w:rsidRPr="00244B10">
        <w:rPr>
          <w:rStyle w:val="Pogrubienie"/>
          <w:rFonts w:ascii="Arial" w:hAnsi="Arial" w:cs="Arial"/>
        </w:rPr>
        <w:t>Cel gry:</w:t>
      </w:r>
      <w:r w:rsidRPr="00244B10">
        <w:rPr>
          <w:rFonts w:ascii="Arial" w:hAnsi="Arial" w:cs="Arial"/>
        </w:rPr>
        <w:br/>
        <w:t xml:space="preserve">Symulacja procesu wyboru dostawcy surowców (przypraw i dodatków do żywności, takich jak cynamon, pieprz, emulgatory czy aromaty) z uwzględnieniem aspektów jakościowych, ekonomicznych i ryzyka. Gra uczy </w:t>
      </w:r>
      <w:r w:rsidRPr="00244B10">
        <w:rPr>
          <w:rStyle w:val="Pogrubienie"/>
          <w:rFonts w:ascii="Arial" w:hAnsi="Arial" w:cs="Arial"/>
        </w:rPr>
        <w:t>podejmowania decyzji biznesowych w warunkach niepewności</w:t>
      </w:r>
      <w:r w:rsidRPr="00244B10">
        <w:rPr>
          <w:rFonts w:ascii="Arial" w:hAnsi="Arial" w:cs="Arial"/>
        </w:rPr>
        <w:t xml:space="preserve"> i rozwija umiejętności analityczne.</w:t>
      </w:r>
    </w:p>
    <w:p w14:paraId="6BE3A5F8" w14:textId="77777777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 xml:space="preserve">🧩 </w:t>
      </w:r>
      <w:r w:rsidRPr="00244B10">
        <w:rPr>
          <w:rStyle w:val="Pogrubienie"/>
          <w:rFonts w:ascii="Arial" w:hAnsi="Arial" w:cs="Arial"/>
        </w:rPr>
        <w:t>Cztery stacje decyzyjne – każdy etap ma znaczenie:</w:t>
      </w:r>
    </w:p>
    <w:p w14:paraId="17630425" w14:textId="77777777" w:rsidR="001D2139" w:rsidRPr="00244B10" w:rsidRDefault="001D2139" w:rsidP="00244B10">
      <w:pPr>
        <w:pStyle w:val="NormalnyWeb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44B10">
        <w:rPr>
          <w:rStyle w:val="Pogrubienie"/>
          <w:rFonts w:ascii="Arial" w:hAnsi="Arial" w:cs="Arial"/>
        </w:rPr>
        <w:t>Ocena jakości surowca</w:t>
      </w:r>
      <w:r w:rsidRPr="00244B10">
        <w:rPr>
          <w:rFonts w:ascii="Arial" w:hAnsi="Arial" w:cs="Arial"/>
        </w:rPr>
        <w:t xml:space="preserve"> – analiza wyglądu, struktury i cech sensorycznych.</w:t>
      </w:r>
    </w:p>
    <w:p w14:paraId="4CA2CC64" w14:textId="77777777" w:rsidR="001D2139" w:rsidRPr="00244B10" w:rsidRDefault="001D2139" w:rsidP="00244B10">
      <w:pPr>
        <w:pStyle w:val="NormalnyWeb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44B10">
        <w:rPr>
          <w:rStyle w:val="Pogrubienie"/>
          <w:rFonts w:ascii="Arial" w:hAnsi="Arial" w:cs="Arial"/>
        </w:rPr>
        <w:t>Dokumentacja i certyfikaty</w:t>
      </w:r>
      <w:r w:rsidRPr="00244B10">
        <w:rPr>
          <w:rFonts w:ascii="Arial" w:hAnsi="Arial" w:cs="Arial"/>
        </w:rPr>
        <w:t xml:space="preserve"> – sprawdzanie HACCP, jakości i zgodności z normami.</w:t>
      </w:r>
    </w:p>
    <w:p w14:paraId="1C880713" w14:textId="77777777" w:rsidR="001D2139" w:rsidRPr="00244B10" w:rsidRDefault="001D2139" w:rsidP="00244B10">
      <w:pPr>
        <w:pStyle w:val="NormalnyWeb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44B10">
        <w:rPr>
          <w:rStyle w:val="Pogrubienie"/>
          <w:rFonts w:ascii="Arial" w:hAnsi="Arial" w:cs="Arial"/>
        </w:rPr>
        <w:t>Logistyka i ryzyko transportowe</w:t>
      </w:r>
      <w:r w:rsidRPr="00244B10">
        <w:rPr>
          <w:rFonts w:ascii="Arial" w:hAnsi="Arial" w:cs="Arial"/>
        </w:rPr>
        <w:t xml:space="preserve"> – kalkulacja kosztów i ocena możliwych zagrożeń.</w:t>
      </w:r>
    </w:p>
    <w:p w14:paraId="29842936" w14:textId="77777777" w:rsidR="001D2139" w:rsidRPr="00244B10" w:rsidRDefault="001D2139" w:rsidP="00244B10">
      <w:pPr>
        <w:pStyle w:val="NormalnyWeb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44B10">
        <w:rPr>
          <w:rStyle w:val="Pogrubienie"/>
          <w:rFonts w:ascii="Arial" w:hAnsi="Arial" w:cs="Arial"/>
        </w:rPr>
        <w:t>Opinie klientów i nieprzewidziane zdarzenia</w:t>
      </w:r>
      <w:r w:rsidRPr="00244B10">
        <w:rPr>
          <w:rFonts w:ascii="Arial" w:hAnsi="Arial" w:cs="Arial"/>
        </w:rPr>
        <w:t xml:space="preserve"> – praca z kartami losu i analiza skarg.</w:t>
      </w:r>
    </w:p>
    <w:p w14:paraId="4E2DD721" w14:textId="77777777" w:rsidR="001D2139" w:rsidRPr="00244B10" w:rsidRDefault="001D2139" w:rsidP="00244B10">
      <w:pPr>
        <w:pStyle w:val="NormalnyWeb"/>
        <w:spacing w:line="276" w:lineRule="auto"/>
        <w:rPr>
          <w:rFonts w:ascii="Arial" w:hAnsi="Arial" w:cs="Arial"/>
        </w:rPr>
      </w:pPr>
      <w:r w:rsidRPr="00244B10">
        <w:rPr>
          <w:rFonts w:ascii="Segoe UI Emoji" w:hAnsi="Segoe UI Emoji" w:cs="Segoe UI Emoji"/>
        </w:rPr>
        <w:t>🧠</w:t>
      </w:r>
      <w:r w:rsidRPr="00244B10">
        <w:rPr>
          <w:rFonts w:ascii="Arial" w:hAnsi="Arial" w:cs="Arial"/>
        </w:rPr>
        <w:t xml:space="preserve"> </w:t>
      </w:r>
      <w:r w:rsidRPr="00244B10">
        <w:rPr>
          <w:rStyle w:val="Pogrubienie"/>
          <w:rFonts w:ascii="Arial" w:hAnsi="Arial" w:cs="Arial"/>
        </w:rPr>
        <w:t>Czego uczysz się, grając?</w:t>
      </w:r>
    </w:p>
    <w:p w14:paraId="4FA2F703" w14:textId="77777777" w:rsidR="001D2139" w:rsidRPr="00244B10" w:rsidRDefault="001D2139" w:rsidP="00244B10">
      <w:pPr>
        <w:pStyle w:val="NormalnyWeb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>Podejmowania racjonalnych decyzji biznesowych pod presją</w:t>
      </w:r>
    </w:p>
    <w:p w14:paraId="39EB08C1" w14:textId="77777777" w:rsidR="001D2139" w:rsidRPr="00244B10" w:rsidRDefault="001D2139" w:rsidP="00244B10">
      <w:pPr>
        <w:pStyle w:val="NormalnyWeb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>Oceny ryzyka i dokumentacji jakościowej</w:t>
      </w:r>
    </w:p>
    <w:p w14:paraId="08BBA5B7" w14:textId="77777777" w:rsidR="001D2139" w:rsidRPr="00244B10" w:rsidRDefault="001D2139" w:rsidP="00244B10">
      <w:pPr>
        <w:pStyle w:val="NormalnyWeb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>Analizy kosztów i przewidywania skutków nieoczekiwanych sytuacji</w:t>
      </w:r>
    </w:p>
    <w:p w14:paraId="21D1098A" w14:textId="77777777" w:rsidR="001D2139" w:rsidRPr="00244B10" w:rsidRDefault="001D2139" w:rsidP="00244B10">
      <w:pPr>
        <w:pStyle w:val="NormalnyWeb"/>
        <w:numPr>
          <w:ilvl w:val="0"/>
          <w:numId w:val="11"/>
        </w:numPr>
        <w:spacing w:line="276" w:lineRule="auto"/>
        <w:rPr>
          <w:rFonts w:ascii="Arial" w:hAnsi="Arial" w:cs="Arial"/>
        </w:rPr>
      </w:pPr>
      <w:r w:rsidRPr="00244B10">
        <w:rPr>
          <w:rFonts w:ascii="Arial" w:hAnsi="Arial" w:cs="Arial"/>
        </w:rPr>
        <w:t>Myślenia strategicznego w środowisku symulacyjnym</w:t>
      </w:r>
    </w:p>
    <w:sectPr w:rsidR="001D2139" w:rsidRPr="00244B1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9BD036" w14:textId="77777777" w:rsidR="00654F37" w:rsidRDefault="00654F37" w:rsidP="00244B10">
      <w:pPr>
        <w:spacing w:after="0" w:line="240" w:lineRule="auto"/>
      </w:pPr>
      <w:r>
        <w:separator/>
      </w:r>
    </w:p>
  </w:endnote>
  <w:endnote w:type="continuationSeparator" w:id="0">
    <w:p w14:paraId="25D4CE58" w14:textId="77777777" w:rsidR="00654F37" w:rsidRDefault="00654F37" w:rsidP="00244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B9207" w14:textId="77777777" w:rsidR="00654F37" w:rsidRDefault="00654F37" w:rsidP="00244B10">
      <w:pPr>
        <w:spacing w:after="0" w:line="240" w:lineRule="auto"/>
      </w:pPr>
      <w:r>
        <w:separator/>
      </w:r>
    </w:p>
  </w:footnote>
  <w:footnote w:type="continuationSeparator" w:id="0">
    <w:p w14:paraId="062A50F2" w14:textId="77777777" w:rsidR="00654F37" w:rsidRDefault="00654F37" w:rsidP="00244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9707B" w14:textId="03E2CAF4" w:rsidR="00244B10" w:rsidRDefault="00244B10" w:rsidP="00244B10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B87FA3F" wp14:editId="6A6C354F">
          <wp:simplePos x="0" y="0"/>
          <wp:positionH relativeFrom="column">
            <wp:posOffset>-504825</wp:posOffset>
          </wp:positionH>
          <wp:positionV relativeFrom="paragraph">
            <wp:posOffset>-240030</wp:posOffset>
          </wp:positionV>
          <wp:extent cx="6852920" cy="483503"/>
          <wp:effectExtent l="0" t="0" r="508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2920" cy="4835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D0A1BC" w14:textId="77777777" w:rsidR="00244B10" w:rsidRDefault="00244B10" w:rsidP="00244B10">
    <w:pPr>
      <w:pStyle w:val="Nagwek"/>
    </w:pPr>
  </w:p>
  <w:p w14:paraId="4898CA52" w14:textId="77777777" w:rsidR="00244B10" w:rsidRPr="00244B10" w:rsidRDefault="00244B10" w:rsidP="00244B1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1D2139"/>
    <w:rsid w:val="00244B10"/>
    <w:rsid w:val="00291E48"/>
    <w:rsid w:val="00654F37"/>
    <w:rsid w:val="006B1224"/>
    <w:rsid w:val="007C111F"/>
    <w:rsid w:val="00A94B66"/>
    <w:rsid w:val="00DA50F2"/>
    <w:rsid w:val="00E45A9F"/>
    <w:rsid w:val="00E512C4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44B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4B10"/>
  </w:style>
  <w:style w:type="paragraph" w:styleId="Stopka">
    <w:name w:val="footer"/>
    <w:basedOn w:val="Normalny"/>
    <w:link w:val="StopkaZnak"/>
    <w:uiPriority w:val="99"/>
    <w:unhideWhenUsed/>
    <w:rsid w:val="00244B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4B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4</cp:revision>
  <dcterms:created xsi:type="dcterms:W3CDTF">2025-06-13T05:26:00Z</dcterms:created>
  <dcterms:modified xsi:type="dcterms:W3CDTF">2025-06-16T10:32:00Z</dcterms:modified>
</cp:coreProperties>
</file>