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C0CCB" w14:textId="77777777" w:rsidR="00A132C6" w:rsidRDefault="00A132C6" w:rsidP="00E45A9F">
      <w:pPr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</w:p>
    <w:p w14:paraId="488D3841" w14:textId="4F78CC8D" w:rsidR="00E45A9F" w:rsidRPr="00A132C6" w:rsidRDefault="00E45A9F" w:rsidP="00A132C6">
      <w:pPr>
        <w:spacing w:line="276" w:lineRule="auto"/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  <w:r w:rsidRPr="00A132C6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Wydział Rolnictwa i Ekologii,</w:t>
      </w:r>
      <w:r w:rsidR="00552EF5" w:rsidRPr="00A132C6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 xml:space="preserve"> Wydział Inżynierii Produkcji – </w:t>
      </w:r>
      <w:r w:rsidRPr="00A132C6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Rolnictwo Symulacyjna Gra Edukacyjna – Nowy</w:t>
      </w:r>
      <w:bookmarkStart w:id="0" w:name="_GoBack"/>
      <w:bookmarkEnd w:id="0"/>
      <w:r w:rsidRPr="00A132C6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 xml:space="preserve"> Wymiar Nauki Zarządzania Produkcją Roślinną</w:t>
      </w:r>
    </w:p>
    <w:p w14:paraId="3690F069" w14:textId="4E2404BE" w:rsidR="00E45A9F" w:rsidRPr="00A132C6" w:rsidRDefault="00E45A9F" w:rsidP="00A132C6">
      <w:pPr>
        <w:pStyle w:val="NormalnyWeb"/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 xml:space="preserve">Nowoczesne narzędzie dydaktyczne stworzone z myślą o studentach kierunków rolniczych – </w:t>
      </w:r>
      <w:r w:rsidRPr="00A132C6">
        <w:rPr>
          <w:rStyle w:val="Pogrubienie"/>
          <w:rFonts w:ascii="Arial" w:hAnsi="Arial" w:cs="Arial"/>
        </w:rPr>
        <w:t>innowacyjną grę edukacyjną</w:t>
      </w:r>
      <w:r w:rsidRPr="00A132C6">
        <w:rPr>
          <w:rFonts w:ascii="Arial" w:hAnsi="Arial" w:cs="Arial"/>
        </w:rPr>
        <w:t>, która przenosi użytkownika w świat rzeczywistego zarządzania gospodarstwem rolnym.</w:t>
      </w:r>
    </w:p>
    <w:p w14:paraId="7163C994" w14:textId="77777777" w:rsidR="00E45A9F" w:rsidRPr="00A132C6" w:rsidRDefault="00E45A9F" w:rsidP="00A132C6">
      <w:pPr>
        <w:pStyle w:val="NormalnyWeb"/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>Gracz wciela się w rolę menedżera gospodarstwa i podejmuje realistyczne decyzje związane z produkcją roślinną. Celem jest efektywne zaplanowanie i przeprowadzenie cyklu uprawowego, uwzględniając:</w:t>
      </w:r>
    </w:p>
    <w:p w14:paraId="1C392003" w14:textId="77777777" w:rsidR="00E45A9F" w:rsidRPr="00A132C6" w:rsidRDefault="00E45A9F" w:rsidP="00A132C6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 xml:space="preserve">aspekty </w:t>
      </w:r>
      <w:r w:rsidRPr="00A132C6">
        <w:rPr>
          <w:rStyle w:val="Pogrubienie"/>
          <w:rFonts w:ascii="Arial" w:hAnsi="Arial" w:cs="Arial"/>
        </w:rPr>
        <w:t>agrotechniczne</w:t>
      </w:r>
      <w:r w:rsidRPr="00A132C6">
        <w:rPr>
          <w:rFonts w:ascii="Arial" w:hAnsi="Arial" w:cs="Arial"/>
        </w:rPr>
        <w:t xml:space="preserve"> i </w:t>
      </w:r>
      <w:r w:rsidRPr="00A132C6">
        <w:rPr>
          <w:rStyle w:val="Pogrubienie"/>
          <w:rFonts w:ascii="Arial" w:hAnsi="Arial" w:cs="Arial"/>
        </w:rPr>
        <w:t>technologiczne</w:t>
      </w:r>
      <w:r w:rsidRPr="00A132C6">
        <w:rPr>
          <w:rFonts w:ascii="Arial" w:hAnsi="Arial" w:cs="Arial"/>
        </w:rPr>
        <w:t>,</w:t>
      </w:r>
    </w:p>
    <w:p w14:paraId="568DE6A2" w14:textId="77777777" w:rsidR="00E45A9F" w:rsidRPr="00A132C6" w:rsidRDefault="00E45A9F" w:rsidP="00A132C6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132C6">
        <w:rPr>
          <w:rStyle w:val="Pogrubienie"/>
          <w:rFonts w:ascii="Arial" w:hAnsi="Arial" w:cs="Arial"/>
        </w:rPr>
        <w:t>ekonomikę</w:t>
      </w:r>
      <w:r w:rsidRPr="00A132C6">
        <w:rPr>
          <w:rFonts w:ascii="Arial" w:hAnsi="Arial" w:cs="Arial"/>
        </w:rPr>
        <w:t xml:space="preserve"> i </w:t>
      </w:r>
      <w:r w:rsidRPr="00A132C6">
        <w:rPr>
          <w:rStyle w:val="Pogrubienie"/>
          <w:rFonts w:ascii="Arial" w:hAnsi="Arial" w:cs="Arial"/>
        </w:rPr>
        <w:t>zarządzanie środkami produkcji</w:t>
      </w:r>
      <w:r w:rsidRPr="00A132C6">
        <w:rPr>
          <w:rFonts w:ascii="Arial" w:hAnsi="Arial" w:cs="Arial"/>
        </w:rPr>
        <w:t>,</w:t>
      </w:r>
    </w:p>
    <w:p w14:paraId="1CD5C300" w14:textId="77777777" w:rsidR="00E45A9F" w:rsidRPr="00A132C6" w:rsidRDefault="00E45A9F" w:rsidP="00A132C6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 xml:space="preserve">czynniki </w:t>
      </w:r>
      <w:r w:rsidRPr="00A132C6">
        <w:rPr>
          <w:rStyle w:val="Pogrubienie"/>
          <w:rFonts w:ascii="Arial" w:hAnsi="Arial" w:cs="Arial"/>
        </w:rPr>
        <w:t>przyrodnicze</w:t>
      </w:r>
      <w:r w:rsidRPr="00A132C6">
        <w:rPr>
          <w:rFonts w:ascii="Arial" w:hAnsi="Arial" w:cs="Arial"/>
        </w:rPr>
        <w:t xml:space="preserve"> (klimat, gleba, pogoda),</w:t>
      </w:r>
    </w:p>
    <w:p w14:paraId="4FA68AED" w14:textId="77777777" w:rsidR="00E45A9F" w:rsidRPr="00A132C6" w:rsidRDefault="00E45A9F" w:rsidP="00A132C6">
      <w:pPr>
        <w:pStyle w:val="NormalnyWeb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 xml:space="preserve">wymagania </w:t>
      </w:r>
      <w:r w:rsidRPr="00A132C6">
        <w:rPr>
          <w:rStyle w:val="Pogrubienie"/>
          <w:rFonts w:ascii="Arial" w:hAnsi="Arial" w:cs="Arial"/>
        </w:rPr>
        <w:t>środowiskowe</w:t>
      </w:r>
      <w:r w:rsidRPr="00A132C6">
        <w:rPr>
          <w:rFonts w:ascii="Arial" w:hAnsi="Arial" w:cs="Arial"/>
        </w:rPr>
        <w:t xml:space="preserve"> i zasady zrównoważonego rolnictwa.</w:t>
      </w:r>
    </w:p>
    <w:p w14:paraId="432C7B37" w14:textId="77777777" w:rsidR="00E45A9F" w:rsidRPr="00A132C6" w:rsidRDefault="00E45A9F" w:rsidP="00A132C6">
      <w:pPr>
        <w:pStyle w:val="NormalnyWeb"/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 xml:space="preserve">Gra symuluje pełny sezon rolniczy – od przygotowania pola, przez siew, pielęgnację, ochronę roślin, aż po zbiór i prace </w:t>
      </w:r>
      <w:proofErr w:type="spellStart"/>
      <w:r w:rsidRPr="00A132C6">
        <w:rPr>
          <w:rFonts w:ascii="Arial" w:hAnsi="Arial" w:cs="Arial"/>
        </w:rPr>
        <w:t>pozbiorcze</w:t>
      </w:r>
      <w:proofErr w:type="spellEnd"/>
      <w:r w:rsidRPr="00A132C6">
        <w:rPr>
          <w:rFonts w:ascii="Arial" w:hAnsi="Arial" w:cs="Arial"/>
        </w:rPr>
        <w:t xml:space="preserve"> – opierając się na realistycznym kalendarzu agrotechnicznym. Kluczowe wyzwanie to </w:t>
      </w:r>
      <w:r w:rsidRPr="00A132C6">
        <w:rPr>
          <w:rStyle w:val="Pogrubienie"/>
          <w:rFonts w:ascii="Arial" w:hAnsi="Arial" w:cs="Arial"/>
        </w:rPr>
        <w:t>optymalizacja plonów przy jednoczesnym ograniczeniu kosztów produkcji</w:t>
      </w:r>
      <w:r w:rsidRPr="00A132C6">
        <w:rPr>
          <w:rFonts w:ascii="Arial" w:hAnsi="Arial" w:cs="Arial"/>
        </w:rPr>
        <w:t>.</w:t>
      </w:r>
    </w:p>
    <w:p w14:paraId="1C7FD402" w14:textId="197A092B" w:rsidR="00E45A9F" w:rsidRPr="00A132C6" w:rsidRDefault="00E45A9F" w:rsidP="00A132C6">
      <w:pPr>
        <w:pStyle w:val="NormalnyWeb"/>
        <w:spacing w:line="276" w:lineRule="auto"/>
        <w:rPr>
          <w:rFonts w:ascii="Arial" w:hAnsi="Arial" w:cs="Arial"/>
        </w:rPr>
      </w:pPr>
      <w:r w:rsidRPr="00A132C6">
        <w:rPr>
          <w:rFonts w:ascii="Arial" w:hAnsi="Arial" w:cs="Arial"/>
        </w:rPr>
        <w:t>To nie tylko gra – to interaktywna lekcja rolnictwa przyszłości, wspierająca dydaktykę z zakresu:</w:t>
      </w:r>
      <w:r w:rsidRPr="00A132C6">
        <w:rPr>
          <w:rFonts w:ascii="Arial" w:hAnsi="Arial" w:cs="Arial"/>
        </w:rPr>
        <w:br/>
      </w:r>
      <w:r w:rsidRPr="00A132C6">
        <w:rPr>
          <w:rFonts w:ascii="Segoe UI Emoji" w:hAnsi="Segoe UI Emoji" w:cs="Segoe UI Emoji"/>
        </w:rPr>
        <w:t>📘</w:t>
      </w:r>
      <w:r w:rsidRPr="00A132C6">
        <w:rPr>
          <w:rFonts w:ascii="Arial" w:hAnsi="Arial" w:cs="Arial"/>
        </w:rPr>
        <w:t xml:space="preserve"> agrotechniki</w:t>
      </w:r>
      <w:r w:rsidRPr="00A132C6">
        <w:rPr>
          <w:rFonts w:ascii="Arial" w:hAnsi="Arial" w:cs="Arial"/>
        </w:rPr>
        <w:br/>
      </w:r>
      <w:r w:rsidRPr="00A132C6">
        <w:rPr>
          <w:rFonts w:ascii="Segoe UI Emoji" w:hAnsi="Segoe UI Emoji" w:cs="Segoe UI Emoji"/>
        </w:rPr>
        <w:t>📘</w:t>
      </w:r>
      <w:r w:rsidRPr="00A132C6">
        <w:rPr>
          <w:rFonts w:ascii="Arial" w:hAnsi="Arial" w:cs="Arial"/>
        </w:rPr>
        <w:t xml:space="preserve"> technologii upraw</w:t>
      </w:r>
      <w:r w:rsidRPr="00A132C6">
        <w:rPr>
          <w:rFonts w:ascii="Arial" w:hAnsi="Arial" w:cs="Arial"/>
        </w:rPr>
        <w:br/>
      </w:r>
      <w:r w:rsidRPr="00A132C6">
        <w:rPr>
          <w:rFonts w:ascii="Segoe UI Emoji" w:hAnsi="Segoe UI Emoji" w:cs="Segoe UI Emoji"/>
        </w:rPr>
        <w:t>📘</w:t>
      </w:r>
      <w:r w:rsidRPr="00A132C6">
        <w:rPr>
          <w:rFonts w:ascii="Arial" w:hAnsi="Arial" w:cs="Arial"/>
        </w:rPr>
        <w:t xml:space="preserve"> ekonomiki produkcji</w:t>
      </w:r>
      <w:r w:rsidRPr="00A132C6">
        <w:rPr>
          <w:rFonts w:ascii="Arial" w:hAnsi="Arial" w:cs="Arial"/>
        </w:rPr>
        <w:br/>
      </w:r>
      <w:r w:rsidRPr="00A132C6">
        <w:rPr>
          <w:rFonts w:ascii="Segoe UI Emoji" w:hAnsi="Segoe UI Emoji" w:cs="Segoe UI Emoji"/>
        </w:rPr>
        <w:t>📘</w:t>
      </w:r>
      <w:r w:rsidRPr="00A132C6">
        <w:rPr>
          <w:rFonts w:ascii="Arial" w:hAnsi="Arial" w:cs="Arial"/>
        </w:rPr>
        <w:t xml:space="preserve"> ochrony roślin</w:t>
      </w:r>
      <w:r w:rsidRPr="00A132C6">
        <w:rPr>
          <w:rFonts w:ascii="Arial" w:hAnsi="Arial" w:cs="Arial"/>
        </w:rPr>
        <w:br/>
      </w:r>
      <w:r w:rsidRPr="00A132C6">
        <w:rPr>
          <w:rFonts w:ascii="Segoe UI Emoji" w:hAnsi="Segoe UI Emoji" w:cs="Segoe UI Emoji"/>
        </w:rPr>
        <w:t>📘</w:t>
      </w:r>
      <w:r w:rsidRPr="00A132C6">
        <w:rPr>
          <w:rFonts w:ascii="Arial" w:hAnsi="Arial" w:cs="Arial"/>
        </w:rPr>
        <w:t xml:space="preserve"> zarządzania gospodarstwem</w:t>
      </w:r>
    </w:p>
    <w:sectPr w:rsidR="00E45A9F" w:rsidRPr="00A132C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2BC7A8" w14:textId="77777777" w:rsidR="00F50B3B" w:rsidRDefault="00F50B3B" w:rsidP="00A132C6">
      <w:pPr>
        <w:spacing w:after="0" w:line="240" w:lineRule="auto"/>
      </w:pPr>
      <w:r>
        <w:separator/>
      </w:r>
    </w:p>
  </w:endnote>
  <w:endnote w:type="continuationSeparator" w:id="0">
    <w:p w14:paraId="7D99623C" w14:textId="77777777" w:rsidR="00F50B3B" w:rsidRDefault="00F50B3B" w:rsidP="00A13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AD89A" w14:textId="77777777" w:rsidR="00F50B3B" w:rsidRDefault="00F50B3B" w:rsidP="00A132C6">
      <w:pPr>
        <w:spacing w:after="0" w:line="240" w:lineRule="auto"/>
      </w:pPr>
      <w:r>
        <w:separator/>
      </w:r>
    </w:p>
  </w:footnote>
  <w:footnote w:type="continuationSeparator" w:id="0">
    <w:p w14:paraId="209D58FD" w14:textId="77777777" w:rsidR="00F50B3B" w:rsidRDefault="00F50B3B" w:rsidP="00A13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D3F4B" w14:textId="344C2189" w:rsidR="00A132C6" w:rsidRDefault="00A132C6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7AF4BCD" wp14:editId="37786B34">
          <wp:simplePos x="0" y="0"/>
          <wp:positionH relativeFrom="column">
            <wp:posOffset>-567055</wp:posOffset>
          </wp:positionH>
          <wp:positionV relativeFrom="paragraph">
            <wp:posOffset>-240030</wp:posOffset>
          </wp:positionV>
          <wp:extent cx="7059930" cy="498107"/>
          <wp:effectExtent l="0" t="0" r="0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9930" cy="4981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504C2"/>
    <w:rsid w:val="001D2139"/>
    <w:rsid w:val="00291E48"/>
    <w:rsid w:val="00552EF5"/>
    <w:rsid w:val="00A132C6"/>
    <w:rsid w:val="00BC6DA3"/>
    <w:rsid w:val="00DA50F2"/>
    <w:rsid w:val="00E45A9F"/>
    <w:rsid w:val="00E557D1"/>
    <w:rsid w:val="00F5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132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32C6"/>
  </w:style>
  <w:style w:type="paragraph" w:styleId="Stopka">
    <w:name w:val="footer"/>
    <w:basedOn w:val="Normalny"/>
    <w:link w:val="StopkaZnak"/>
    <w:uiPriority w:val="99"/>
    <w:unhideWhenUsed/>
    <w:rsid w:val="00A132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3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4</cp:revision>
  <dcterms:created xsi:type="dcterms:W3CDTF">2025-06-13T05:22:00Z</dcterms:created>
  <dcterms:modified xsi:type="dcterms:W3CDTF">2025-06-16T10:31:00Z</dcterms:modified>
</cp:coreProperties>
</file>